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sz w:val="36"/>
          <w:szCs w:val="36"/>
          <w:lang w:val="en-US" w:eastAsia="zh-CN"/>
        </w:rPr>
      </w:pPr>
      <w:bookmarkStart w:id="0" w:name="_GoBack"/>
      <w:bookmarkEnd w:id="0"/>
      <w:r>
        <w:rPr>
          <w:rFonts w:hint="eastAsia"/>
          <w:sz w:val="36"/>
          <w:szCs w:val="36"/>
          <w:lang w:eastAsia="zh-CN"/>
        </w:rPr>
        <w:t>附件</w:t>
      </w:r>
      <w:r>
        <w:rPr>
          <w:rFonts w:hint="eastAsia"/>
          <w:sz w:val="36"/>
          <w:szCs w:val="36"/>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36"/>
          <w:szCs w:val="36"/>
          <w:lang w:eastAsia="zh-CN"/>
        </w:rPr>
        <w:t>库尔勒市上库工业园区政府专职特勤站面向社会招聘政府专职消防员岗位表</w:t>
      </w:r>
    </w:p>
    <w:tbl>
      <w:tblPr>
        <w:tblStyle w:val="3"/>
        <w:tblpPr w:leftFromText="180" w:rightFromText="180" w:vertAnchor="page" w:horzAnchor="page" w:tblpX="1376" w:tblpY="3340"/>
        <w:tblOverlap w:val="never"/>
        <w:tblW w:w="14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2132"/>
        <w:gridCol w:w="1414"/>
        <w:gridCol w:w="931"/>
        <w:gridCol w:w="870"/>
        <w:gridCol w:w="840"/>
        <w:gridCol w:w="1380"/>
        <w:gridCol w:w="1545"/>
        <w:gridCol w:w="4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695" w:type="dxa"/>
            <w:vAlign w:val="center"/>
          </w:tcPr>
          <w:p>
            <w:pPr>
              <w:jc w:val="center"/>
              <w:rPr>
                <w:rFonts w:hint="eastAsia" w:eastAsiaTheme="minorEastAsia"/>
                <w:vertAlign w:val="baseline"/>
                <w:lang w:eastAsia="zh-CN"/>
              </w:rPr>
            </w:pPr>
            <w:r>
              <w:rPr>
                <w:rFonts w:hint="eastAsia"/>
                <w:vertAlign w:val="baseline"/>
                <w:lang w:eastAsia="zh-CN"/>
              </w:rPr>
              <w:t>序号</w:t>
            </w:r>
          </w:p>
        </w:tc>
        <w:tc>
          <w:tcPr>
            <w:tcW w:w="2132" w:type="dxa"/>
            <w:vAlign w:val="center"/>
          </w:tcPr>
          <w:p>
            <w:pPr>
              <w:jc w:val="center"/>
              <w:rPr>
                <w:rFonts w:hint="eastAsia" w:eastAsiaTheme="minorEastAsia"/>
                <w:vertAlign w:val="baseline"/>
                <w:lang w:eastAsia="zh-CN"/>
              </w:rPr>
            </w:pPr>
            <w:r>
              <w:rPr>
                <w:rFonts w:hint="eastAsia"/>
                <w:vertAlign w:val="baseline"/>
                <w:lang w:eastAsia="zh-CN"/>
              </w:rPr>
              <w:t>招聘单位</w:t>
            </w:r>
          </w:p>
        </w:tc>
        <w:tc>
          <w:tcPr>
            <w:tcW w:w="1414" w:type="dxa"/>
            <w:vAlign w:val="center"/>
          </w:tcPr>
          <w:p>
            <w:pPr>
              <w:jc w:val="center"/>
              <w:rPr>
                <w:rFonts w:hint="eastAsia" w:eastAsiaTheme="minorEastAsia"/>
                <w:vertAlign w:val="baseline"/>
                <w:lang w:eastAsia="zh-CN"/>
              </w:rPr>
            </w:pPr>
            <w:r>
              <w:rPr>
                <w:rFonts w:hint="eastAsia"/>
                <w:vertAlign w:val="baseline"/>
                <w:lang w:eastAsia="zh-CN"/>
              </w:rPr>
              <w:t>招聘岗位</w:t>
            </w:r>
          </w:p>
        </w:tc>
        <w:tc>
          <w:tcPr>
            <w:tcW w:w="931" w:type="dxa"/>
            <w:vAlign w:val="center"/>
          </w:tcPr>
          <w:p>
            <w:pPr>
              <w:jc w:val="center"/>
              <w:rPr>
                <w:rFonts w:hint="eastAsia" w:eastAsiaTheme="minorEastAsia"/>
                <w:vertAlign w:val="baseline"/>
                <w:lang w:eastAsia="zh-CN"/>
              </w:rPr>
            </w:pPr>
            <w:r>
              <w:rPr>
                <w:rFonts w:hint="eastAsia"/>
                <w:vertAlign w:val="baseline"/>
                <w:lang w:eastAsia="zh-CN"/>
              </w:rPr>
              <w:t>招聘人数</w:t>
            </w:r>
          </w:p>
        </w:tc>
        <w:tc>
          <w:tcPr>
            <w:tcW w:w="870" w:type="dxa"/>
            <w:vAlign w:val="center"/>
          </w:tcPr>
          <w:p>
            <w:pPr>
              <w:jc w:val="center"/>
              <w:rPr>
                <w:rFonts w:hint="eastAsia" w:eastAsiaTheme="minorEastAsia"/>
                <w:vertAlign w:val="baseline"/>
                <w:lang w:eastAsia="zh-CN"/>
              </w:rPr>
            </w:pPr>
            <w:r>
              <w:rPr>
                <w:rFonts w:hint="eastAsia"/>
                <w:vertAlign w:val="baseline"/>
                <w:lang w:eastAsia="zh-CN"/>
              </w:rPr>
              <w:t>性别</w:t>
            </w:r>
          </w:p>
        </w:tc>
        <w:tc>
          <w:tcPr>
            <w:tcW w:w="840" w:type="dxa"/>
            <w:vAlign w:val="center"/>
          </w:tcPr>
          <w:p>
            <w:pPr>
              <w:jc w:val="center"/>
              <w:rPr>
                <w:rFonts w:hint="eastAsia" w:eastAsiaTheme="minorEastAsia"/>
                <w:vertAlign w:val="baseline"/>
                <w:lang w:eastAsia="zh-CN"/>
              </w:rPr>
            </w:pPr>
            <w:r>
              <w:rPr>
                <w:rFonts w:hint="eastAsia"/>
                <w:vertAlign w:val="baseline"/>
                <w:lang w:eastAsia="zh-CN"/>
              </w:rPr>
              <w:t>族别</w:t>
            </w:r>
          </w:p>
        </w:tc>
        <w:tc>
          <w:tcPr>
            <w:tcW w:w="1380" w:type="dxa"/>
            <w:vAlign w:val="center"/>
          </w:tcPr>
          <w:p>
            <w:pPr>
              <w:jc w:val="center"/>
              <w:rPr>
                <w:rFonts w:hint="eastAsia" w:eastAsiaTheme="minorEastAsia"/>
                <w:vertAlign w:val="baseline"/>
                <w:lang w:eastAsia="zh-CN"/>
              </w:rPr>
            </w:pPr>
            <w:r>
              <w:rPr>
                <w:rFonts w:hint="eastAsia"/>
                <w:vertAlign w:val="baseline"/>
                <w:lang w:eastAsia="zh-CN"/>
              </w:rPr>
              <w:t>年龄</w:t>
            </w:r>
          </w:p>
        </w:tc>
        <w:tc>
          <w:tcPr>
            <w:tcW w:w="1545" w:type="dxa"/>
            <w:vAlign w:val="center"/>
          </w:tcPr>
          <w:p>
            <w:pPr>
              <w:jc w:val="center"/>
              <w:rPr>
                <w:rFonts w:hint="eastAsia" w:eastAsiaTheme="minorEastAsia"/>
                <w:vertAlign w:val="baseline"/>
                <w:lang w:eastAsia="zh-CN"/>
              </w:rPr>
            </w:pPr>
            <w:r>
              <w:rPr>
                <w:rFonts w:hint="eastAsia"/>
                <w:vertAlign w:val="baseline"/>
                <w:lang w:eastAsia="zh-CN"/>
              </w:rPr>
              <w:t>学历</w:t>
            </w:r>
          </w:p>
        </w:tc>
        <w:tc>
          <w:tcPr>
            <w:tcW w:w="4333" w:type="dxa"/>
            <w:vAlign w:val="center"/>
          </w:tcPr>
          <w:p>
            <w:pPr>
              <w:jc w:val="center"/>
              <w:rPr>
                <w:rFonts w:hint="eastAsia" w:eastAsiaTheme="minorEastAsia"/>
                <w:vertAlign w:val="baseline"/>
                <w:lang w:eastAsia="zh-CN"/>
              </w:rPr>
            </w:pPr>
            <w:r>
              <w:rPr>
                <w:rFonts w:hint="eastAsia"/>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trPr>
        <w:tc>
          <w:tcPr>
            <w:tcW w:w="695" w:type="dxa"/>
            <w:vAlign w:val="center"/>
          </w:tcPr>
          <w:p>
            <w:pPr>
              <w:jc w:val="center"/>
              <w:rPr>
                <w:rFonts w:hint="eastAsia" w:eastAsiaTheme="minorEastAsia"/>
                <w:vertAlign w:val="baseline"/>
                <w:lang w:val="en-US" w:eastAsia="zh-CN"/>
              </w:rPr>
            </w:pPr>
            <w:r>
              <w:rPr>
                <w:rFonts w:hint="eastAsia"/>
                <w:vertAlign w:val="baseline"/>
                <w:lang w:val="en-US" w:eastAsia="zh-CN"/>
              </w:rPr>
              <w:t>1</w:t>
            </w:r>
          </w:p>
        </w:tc>
        <w:tc>
          <w:tcPr>
            <w:tcW w:w="2132" w:type="dxa"/>
            <w:vAlign w:val="center"/>
          </w:tcPr>
          <w:p>
            <w:pPr>
              <w:jc w:val="center"/>
              <w:rPr>
                <w:vertAlign w:val="baseline"/>
              </w:rPr>
            </w:pPr>
            <w:r>
              <w:rPr>
                <w:rFonts w:hint="eastAsia"/>
                <w:vertAlign w:val="baseline"/>
                <w:lang w:val="en-US" w:eastAsia="zh-CN"/>
              </w:rPr>
              <w:t>库尔勒市上库工业园区特勤站</w:t>
            </w:r>
          </w:p>
        </w:tc>
        <w:tc>
          <w:tcPr>
            <w:tcW w:w="1414" w:type="dxa"/>
            <w:vAlign w:val="center"/>
          </w:tcPr>
          <w:p>
            <w:pPr>
              <w:jc w:val="center"/>
              <w:rPr>
                <w:rFonts w:hint="eastAsia" w:eastAsiaTheme="minorEastAsia"/>
                <w:vertAlign w:val="baseline"/>
                <w:lang w:eastAsia="zh-CN"/>
              </w:rPr>
            </w:pPr>
            <w:r>
              <w:rPr>
                <w:rFonts w:hint="eastAsia"/>
                <w:vertAlign w:val="baseline"/>
                <w:lang w:val="en-US" w:eastAsia="zh-CN"/>
              </w:rPr>
              <w:t>驾驶员</w:t>
            </w:r>
          </w:p>
        </w:tc>
        <w:tc>
          <w:tcPr>
            <w:tcW w:w="931" w:type="dxa"/>
            <w:vAlign w:val="center"/>
          </w:tcPr>
          <w:p>
            <w:pPr>
              <w:jc w:val="center"/>
              <w:rPr>
                <w:rFonts w:hint="eastAsia" w:eastAsiaTheme="minorEastAsia"/>
                <w:vertAlign w:val="baseline"/>
                <w:lang w:val="en-US" w:eastAsia="zh-CN"/>
              </w:rPr>
            </w:pPr>
            <w:r>
              <w:rPr>
                <w:rFonts w:hint="eastAsia"/>
                <w:vertAlign w:val="baseline"/>
                <w:lang w:val="en-US" w:eastAsia="zh-CN"/>
              </w:rPr>
              <w:t>4</w:t>
            </w:r>
          </w:p>
        </w:tc>
        <w:tc>
          <w:tcPr>
            <w:tcW w:w="870" w:type="dxa"/>
            <w:vAlign w:val="center"/>
          </w:tcPr>
          <w:p>
            <w:pPr>
              <w:jc w:val="center"/>
              <w:rPr>
                <w:vertAlign w:val="baseline"/>
              </w:rPr>
            </w:pPr>
            <w:r>
              <w:rPr>
                <w:rFonts w:hint="eastAsia"/>
                <w:vertAlign w:val="baseline"/>
                <w:lang w:eastAsia="zh-CN"/>
              </w:rPr>
              <w:t>男</w:t>
            </w:r>
          </w:p>
        </w:tc>
        <w:tc>
          <w:tcPr>
            <w:tcW w:w="840" w:type="dxa"/>
            <w:vAlign w:val="center"/>
          </w:tcPr>
          <w:p>
            <w:pPr>
              <w:jc w:val="center"/>
              <w:rPr>
                <w:vertAlign w:val="baseline"/>
              </w:rPr>
            </w:pPr>
            <w:r>
              <w:rPr>
                <w:rFonts w:hint="eastAsia"/>
                <w:vertAlign w:val="baseline"/>
                <w:lang w:eastAsia="zh-CN"/>
              </w:rPr>
              <w:t>不限</w:t>
            </w:r>
          </w:p>
        </w:tc>
        <w:tc>
          <w:tcPr>
            <w:tcW w:w="1380" w:type="dxa"/>
            <w:vAlign w:val="center"/>
          </w:tcPr>
          <w:p>
            <w:pPr>
              <w:jc w:val="center"/>
              <w:rPr>
                <w:vertAlign w:val="baseline"/>
              </w:rPr>
            </w:pPr>
            <w:r>
              <w:rPr>
                <w:rFonts w:hint="eastAsia"/>
                <w:vertAlign w:val="baseline"/>
                <w:lang w:val="en-US" w:eastAsia="zh-CN"/>
              </w:rPr>
              <w:t>40岁以下</w:t>
            </w:r>
          </w:p>
        </w:tc>
        <w:tc>
          <w:tcPr>
            <w:tcW w:w="1545" w:type="dxa"/>
            <w:vAlign w:val="center"/>
          </w:tcPr>
          <w:p>
            <w:pPr>
              <w:jc w:val="center"/>
              <w:rPr>
                <w:vertAlign w:val="baseline"/>
              </w:rPr>
            </w:pPr>
            <w:r>
              <w:rPr>
                <w:rFonts w:hint="eastAsia"/>
                <w:vertAlign w:val="baseline"/>
                <w:lang w:eastAsia="zh-CN"/>
              </w:rPr>
              <w:t>高中及以上</w:t>
            </w:r>
          </w:p>
        </w:tc>
        <w:tc>
          <w:tcPr>
            <w:tcW w:w="4333" w:type="dxa"/>
            <w:vAlign w:val="center"/>
          </w:tcPr>
          <w:p>
            <w:pPr>
              <w:numPr>
                <w:ilvl w:val="0"/>
                <w:numId w:val="1"/>
              </w:numPr>
              <w:jc w:val="left"/>
              <w:rPr>
                <w:rFonts w:hint="eastAsia"/>
                <w:vertAlign w:val="baseline"/>
                <w:lang w:eastAsia="zh-CN"/>
              </w:rPr>
            </w:pPr>
            <w:r>
              <w:rPr>
                <w:rFonts w:hint="eastAsia"/>
                <w:vertAlign w:val="baseline"/>
                <w:lang w:eastAsia="zh-CN"/>
              </w:rPr>
              <w:t>政治立场坚定，自愿从事消防救援工作，服从指挥、听从命令，退伍军人、具有消防岗位工作经历优先录取；</w:t>
            </w:r>
          </w:p>
          <w:p>
            <w:pPr>
              <w:numPr>
                <w:ilvl w:val="0"/>
                <w:numId w:val="0"/>
              </w:numPr>
              <w:jc w:val="left"/>
              <w:rPr>
                <w:rFonts w:hint="eastAsia" w:eastAsiaTheme="minorEastAsia"/>
                <w:vertAlign w:val="baseline"/>
                <w:lang w:val="en-US" w:eastAsia="zh-CN"/>
              </w:rPr>
            </w:pPr>
            <w:r>
              <w:rPr>
                <w:rFonts w:hint="eastAsia"/>
                <w:vertAlign w:val="baseline"/>
                <w:lang w:val="en-US" w:eastAsia="zh-CN"/>
              </w:rPr>
              <w:t>2、</w:t>
            </w:r>
            <w:r>
              <w:rPr>
                <w:rFonts w:hint="default"/>
                <w:vertAlign w:val="baseline"/>
                <w:lang w:val="en-US" w:eastAsia="zh-CN"/>
              </w:rPr>
              <w:t>持有B2及以上驾照并能熟练驾驶该类车型的人员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695" w:type="dxa"/>
            <w:vAlign w:val="center"/>
          </w:tcPr>
          <w:p>
            <w:pPr>
              <w:jc w:val="center"/>
              <w:rPr>
                <w:rFonts w:hint="eastAsia"/>
                <w:vertAlign w:val="baseline"/>
                <w:lang w:val="en-US" w:eastAsia="zh-CN"/>
              </w:rPr>
            </w:pPr>
            <w:r>
              <w:rPr>
                <w:rFonts w:hint="eastAsia"/>
                <w:vertAlign w:val="baseline"/>
                <w:lang w:val="en-US" w:eastAsia="zh-CN"/>
              </w:rPr>
              <w:t>2</w:t>
            </w:r>
          </w:p>
        </w:tc>
        <w:tc>
          <w:tcPr>
            <w:tcW w:w="2132" w:type="dxa"/>
            <w:vAlign w:val="center"/>
          </w:tcPr>
          <w:p>
            <w:pPr>
              <w:jc w:val="center"/>
              <w:rPr>
                <w:rFonts w:hint="eastAsia"/>
                <w:vertAlign w:val="baseline"/>
                <w:lang w:eastAsia="zh-CN"/>
              </w:rPr>
            </w:pPr>
            <w:r>
              <w:rPr>
                <w:rFonts w:hint="eastAsia"/>
                <w:vertAlign w:val="baseline"/>
                <w:lang w:val="en-US" w:eastAsia="zh-CN"/>
              </w:rPr>
              <w:t>库尔勒市上库工业园区特勤站</w:t>
            </w:r>
          </w:p>
        </w:tc>
        <w:tc>
          <w:tcPr>
            <w:tcW w:w="1414" w:type="dxa"/>
            <w:vAlign w:val="center"/>
          </w:tcPr>
          <w:p>
            <w:pPr>
              <w:jc w:val="center"/>
              <w:rPr>
                <w:rFonts w:hint="eastAsia"/>
                <w:vertAlign w:val="baseline"/>
                <w:lang w:eastAsia="zh-CN"/>
              </w:rPr>
            </w:pPr>
            <w:r>
              <w:rPr>
                <w:rFonts w:hint="eastAsia"/>
                <w:vertAlign w:val="baseline"/>
                <w:lang w:eastAsia="zh-CN"/>
              </w:rPr>
              <w:t>通讯员</w:t>
            </w:r>
          </w:p>
        </w:tc>
        <w:tc>
          <w:tcPr>
            <w:tcW w:w="931" w:type="dxa"/>
            <w:vAlign w:val="center"/>
          </w:tcPr>
          <w:p>
            <w:pPr>
              <w:jc w:val="center"/>
              <w:rPr>
                <w:rFonts w:hint="eastAsia"/>
                <w:vertAlign w:val="baseline"/>
                <w:lang w:val="en-US" w:eastAsia="zh-CN"/>
              </w:rPr>
            </w:pPr>
            <w:r>
              <w:rPr>
                <w:rFonts w:hint="eastAsia"/>
                <w:vertAlign w:val="baseline"/>
                <w:lang w:val="en-US" w:eastAsia="zh-CN"/>
              </w:rPr>
              <w:t>2</w:t>
            </w:r>
          </w:p>
        </w:tc>
        <w:tc>
          <w:tcPr>
            <w:tcW w:w="870" w:type="dxa"/>
            <w:vAlign w:val="center"/>
          </w:tcPr>
          <w:p>
            <w:pPr>
              <w:jc w:val="center"/>
              <w:rPr>
                <w:rFonts w:hint="eastAsia"/>
                <w:vertAlign w:val="baseline"/>
                <w:lang w:eastAsia="zh-CN"/>
              </w:rPr>
            </w:pPr>
            <w:r>
              <w:rPr>
                <w:rFonts w:hint="eastAsia"/>
                <w:vertAlign w:val="baseline"/>
                <w:lang w:eastAsia="zh-CN"/>
              </w:rPr>
              <w:t>男</w:t>
            </w:r>
          </w:p>
        </w:tc>
        <w:tc>
          <w:tcPr>
            <w:tcW w:w="840" w:type="dxa"/>
            <w:vAlign w:val="center"/>
          </w:tcPr>
          <w:p>
            <w:pPr>
              <w:jc w:val="center"/>
              <w:rPr>
                <w:rFonts w:hint="eastAsia"/>
                <w:vertAlign w:val="baseline"/>
                <w:lang w:eastAsia="zh-CN"/>
              </w:rPr>
            </w:pPr>
            <w:r>
              <w:rPr>
                <w:rFonts w:hint="eastAsia"/>
                <w:vertAlign w:val="baseline"/>
                <w:lang w:eastAsia="zh-CN"/>
              </w:rPr>
              <w:t>不限</w:t>
            </w:r>
          </w:p>
        </w:tc>
        <w:tc>
          <w:tcPr>
            <w:tcW w:w="1380" w:type="dxa"/>
            <w:vAlign w:val="center"/>
          </w:tcPr>
          <w:p>
            <w:pPr>
              <w:jc w:val="center"/>
              <w:rPr>
                <w:rFonts w:hint="eastAsia"/>
                <w:vertAlign w:val="baseline"/>
                <w:lang w:val="en-US" w:eastAsia="zh-CN"/>
              </w:rPr>
            </w:pPr>
            <w:r>
              <w:rPr>
                <w:rFonts w:hint="eastAsia"/>
                <w:vertAlign w:val="baseline"/>
                <w:lang w:val="en-US" w:eastAsia="zh-CN"/>
              </w:rPr>
              <w:t>25岁以下</w:t>
            </w:r>
          </w:p>
        </w:tc>
        <w:tc>
          <w:tcPr>
            <w:tcW w:w="1545" w:type="dxa"/>
            <w:vAlign w:val="center"/>
          </w:tcPr>
          <w:p>
            <w:pPr>
              <w:jc w:val="center"/>
              <w:rPr>
                <w:rFonts w:hint="eastAsia"/>
                <w:vertAlign w:val="baseline"/>
                <w:lang w:eastAsia="zh-CN"/>
              </w:rPr>
            </w:pPr>
            <w:r>
              <w:rPr>
                <w:rFonts w:hint="eastAsia"/>
                <w:vertAlign w:val="baseline"/>
                <w:lang w:eastAsia="zh-CN"/>
              </w:rPr>
              <w:t>高中及以上</w:t>
            </w:r>
          </w:p>
        </w:tc>
        <w:tc>
          <w:tcPr>
            <w:tcW w:w="4333" w:type="dxa"/>
            <w:vAlign w:val="center"/>
          </w:tcPr>
          <w:p>
            <w:pPr>
              <w:numPr>
                <w:ilvl w:val="0"/>
                <w:numId w:val="0"/>
              </w:numPr>
              <w:ind w:leftChars="0"/>
              <w:jc w:val="both"/>
              <w:rPr>
                <w:rFonts w:hint="eastAsia"/>
                <w:vertAlign w:val="baseline"/>
                <w:lang w:eastAsia="zh-CN"/>
              </w:rPr>
            </w:pPr>
            <w:r>
              <w:rPr>
                <w:rFonts w:hint="eastAsia"/>
                <w:vertAlign w:val="baseline"/>
                <w:lang w:val="en-US" w:eastAsia="zh-CN"/>
              </w:rPr>
              <w:t>1、</w:t>
            </w:r>
            <w:r>
              <w:rPr>
                <w:rFonts w:hint="eastAsia"/>
                <w:vertAlign w:val="baseline"/>
                <w:lang w:eastAsia="zh-CN"/>
              </w:rPr>
              <w:t>政治立场坚定，自愿从事消防救援工作，服从指挥、听从命令，退伍军人、具有消防岗位工作经历优先录取；</w:t>
            </w:r>
          </w:p>
          <w:p>
            <w:pPr>
              <w:numPr>
                <w:ilvl w:val="0"/>
                <w:numId w:val="0"/>
              </w:numPr>
              <w:ind w:leftChars="0"/>
              <w:jc w:val="both"/>
              <w:rPr>
                <w:rFonts w:hint="eastAsia"/>
                <w:vertAlign w:val="baseline"/>
                <w:lang w:eastAsia="zh-CN"/>
              </w:rPr>
            </w:pPr>
            <w:r>
              <w:rPr>
                <w:rFonts w:hint="eastAsia"/>
                <w:vertAlign w:val="baseline"/>
                <w:lang w:val="en-US" w:eastAsia="zh-CN"/>
              </w:rPr>
              <w:t>2、</w:t>
            </w:r>
            <w:r>
              <w:rPr>
                <w:rFonts w:hint="eastAsia"/>
                <w:vertAlign w:val="baseline"/>
                <w:lang w:eastAsia="zh-CN"/>
              </w:rPr>
              <w:t>具有较好的语言表达能力、文字组织、沟通协调能力及</w:t>
            </w:r>
            <w:r>
              <w:rPr>
                <w:rFonts w:hint="eastAsia"/>
                <w:vertAlign w:val="baseline"/>
                <w:lang w:val="en-US" w:eastAsia="zh-CN"/>
              </w:rPr>
              <w:t>Office办公软件应用能力。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695" w:type="dxa"/>
            <w:vAlign w:val="center"/>
          </w:tcPr>
          <w:p>
            <w:pPr>
              <w:jc w:val="center"/>
              <w:rPr>
                <w:rFonts w:hint="eastAsia" w:eastAsiaTheme="minorEastAsia"/>
                <w:vertAlign w:val="baseline"/>
                <w:lang w:val="en-US" w:eastAsia="zh-CN"/>
              </w:rPr>
            </w:pPr>
            <w:r>
              <w:rPr>
                <w:rFonts w:hint="eastAsia"/>
                <w:vertAlign w:val="baseline"/>
                <w:lang w:val="en-US" w:eastAsia="zh-CN"/>
              </w:rPr>
              <w:t>3</w:t>
            </w:r>
          </w:p>
        </w:tc>
        <w:tc>
          <w:tcPr>
            <w:tcW w:w="2132" w:type="dxa"/>
            <w:vAlign w:val="center"/>
          </w:tcPr>
          <w:p>
            <w:pPr>
              <w:jc w:val="center"/>
              <w:rPr>
                <w:rFonts w:hint="eastAsia" w:eastAsiaTheme="minorEastAsia"/>
                <w:vertAlign w:val="baseline"/>
                <w:lang w:eastAsia="zh-CN"/>
              </w:rPr>
            </w:pPr>
            <w:r>
              <w:rPr>
                <w:rFonts w:hint="eastAsia"/>
                <w:vertAlign w:val="baseline"/>
                <w:lang w:val="en-US" w:eastAsia="zh-CN"/>
              </w:rPr>
              <w:t>库尔勒市上库工业园区特勤站</w:t>
            </w:r>
          </w:p>
        </w:tc>
        <w:tc>
          <w:tcPr>
            <w:tcW w:w="1414" w:type="dxa"/>
            <w:vAlign w:val="center"/>
          </w:tcPr>
          <w:p>
            <w:pPr>
              <w:jc w:val="center"/>
              <w:rPr>
                <w:rFonts w:hint="eastAsia" w:eastAsiaTheme="minorEastAsia"/>
                <w:vertAlign w:val="baseline"/>
                <w:lang w:eastAsia="zh-CN"/>
              </w:rPr>
            </w:pPr>
            <w:r>
              <w:rPr>
                <w:rFonts w:hint="eastAsia"/>
                <w:vertAlign w:val="baseline"/>
                <w:lang w:val="en-US" w:eastAsia="zh-CN"/>
              </w:rPr>
              <w:t>灭火救援员</w:t>
            </w:r>
          </w:p>
        </w:tc>
        <w:tc>
          <w:tcPr>
            <w:tcW w:w="931" w:type="dxa"/>
            <w:vAlign w:val="center"/>
          </w:tcPr>
          <w:p>
            <w:pPr>
              <w:jc w:val="center"/>
              <w:rPr>
                <w:rFonts w:hint="eastAsia" w:eastAsiaTheme="minorEastAsia"/>
                <w:vertAlign w:val="baseline"/>
                <w:lang w:val="en-US" w:eastAsia="zh-CN"/>
              </w:rPr>
            </w:pPr>
            <w:r>
              <w:rPr>
                <w:rFonts w:hint="eastAsia"/>
                <w:vertAlign w:val="baseline"/>
                <w:lang w:val="en-US" w:eastAsia="zh-CN"/>
              </w:rPr>
              <w:t>10</w:t>
            </w:r>
          </w:p>
        </w:tc>
        <w:tc>
          <w:tcPr>
            <w:tcW w:w="870" w:type="dxa"/>
            <w:vAlign w:val="center"/>
          </w:tcPr>
          <w:p>
            <w:pPr>
              <w:jc w:val="center"/>
              <w:rPr>
                <w:rFonts w:hint="eastAsia" w:eastAsiaTheme="minorEastAsia"/>
                <w:vertAlign w:val="baseline"/>
                <w:lang w:val="en-US" w:eastAsia="zh-CN"/>
              </w:rPr>
            </w:pPr>
            <w:r>
              <w:rPr>
                <w:rFonts w:hint="eastAsia"/>
                <w:vertAlign w:val="baseline"/>
                <w:lang w:eastAsia="zh-CN"/>
              </w:rPr>
              <w:t>男</w:t>
            </w:r>
          </w:p>
        </w:tc>
        <w:tc>
          <w:tcPr>
            <w:tcW w:w="840" w:type="dxa"/>
            <w:vAlign w:val="center"/>
          </w:tcPr>
          <w:p>
            <w:pPr>
              <w:jc w:val="center"/>
              <w:rPr>
                <w:vertAlign w:val="baseline"/>
              </w:rPr>
            </w:pPr>
            <w:r>
              <w:rPr>
                <w:rFonts w:hint="eastAsia"/>
                <w:vertAlign w:val="baseline"/>
                <w:lang w:eastAsia="zh-CN"/>
              </w:rPr>
              <w:t>不限</w:t>
            </w:r>
          </w:p>
        </w:tc>
        <w:tc>
          <w:tcPr>
            <w:tcW w:w="1380" w:type="dxa"/>
            <w:vAlign w:val="center"/>
          </w:tcPr>
          <w:p>
            <w:pPr>
              <w:jc w:val="center"/>
              <w:rPr>
                <w:rFonts w:hint="default" w:eastAsiaTheme="minorEastAsia"/>
                <w:vertAlign w:val="baseline"/>
                <w:lang w:val="en-US" w:eastAsia="zh-CN"/>
              </w:rPr>
            </w:pPr>
            <w:r>
              <w:rPr>
                <w:rFonts w:hint="eastAsia"/>
                <w:vertAlign w:val="baseline"/>
                <w:lang w:val="en-US" w:eastAsia="zh-CN"/>
              </w:rPr>
              <w:t>25岁以下</w:t>
            </w:r>
          </w:p>
        </w:tc>
        <w:tc>
          <w:tcPr>
            <w:tcW w:w="1545" w:type="dxa"/>
            <w:vAlign w:val="center"/>
          </w:tcPr>
          <w:p>
            <w:pPr>
              <w:jc w:val="center"/>
              <w:rPr>
                <w:vertAlign w:val="baseline"/>
              </w:rPr>
            </w:pPr>
            <w:r>
              <w:rPr>
                <w:rFonts w:hint="eastAsia"/>
                <w:vertAlign w:val="baseline"/>
                <w:lang w:eastAsia="zh-CN"/>
              </w:rPr>
              <w:t>高中及以上</w:t>
            </w:r>
          </w:p>
        </w:tc>
        <w:tc>
          <w:tcPr>
            <w:tcW w:w="4333" w:type="dxa"/>
            <w:vAlign w:val="center"/>
          </w:tcPr>
          <w:p>
            <w:pPr>
              <w:numPr>
                <w:ilvl w:val="0"/>
                <w:numId w:val="0"/>
              </w:numPr>
              <w:jc w:val="both"/>
              <w:rPr>
                <w:rFonts w:hint="eastAsia"/>
                <w:vertAlign w:val="baseline"/>
                <w:lang w:eastAsia="zh-CN"/>
              </w:rPr>
            </w:pPr>
            <w:r>
              <w:rPr>
                <w:rFonts w:hint="eastAsia"/>
                <w:vertAlign w:val="baseline"/>
                <w:lang w:val="en-US" w:eastAsia="zh-CN"/>
              </w:rPr>
              <w:t>1、</w:t>
            </w:r>
            <w:r>
              <w:rPr>
                <w:rFonts w:hint="eastAsia"/>
                <w:vertAlign w:val="baseline"/>
                <w:lang w:eastAsia="zh-CN"/>
              </w:rPr>
              <w:t>政治立场坚定，自愿从事消防救援工作，服从指挥、听从命令，退伍军人、具有消防岗位工作经历优先录取。</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A11033"/>
    <w:multiLevelType w:val="singleLevel"/>
    <w:tmpl w:val="11A1103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DF3585"/>
    <w:rsid w:val="02CD1586"/>
    <w:rsid w:val="098B703A"/>
    <w:rsid w:val="0EA66973"/>
    <w:rsid w:val="13DF3585"/>
    <w:rsid w:val="314D731C"/>
    <w:rsid w:val="40D90BFB"/>
    <w:rsid w:val="5BD36631"/>
    <w:rsid w:val="6BE83CE1"/>
    <w:rsid w:val="75D804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2023-03-09T07:44:00Z</dcterms:created>
  <dc:creator>Administrator</dc:creator>
  <cp:lastModifiedBy>Aven</cp:lastModifiedBy>
  <cp:lastPrinted>2024-02-06T12:43:00Z</cp:lastPrinted>
  <dcterms:modified xsi:type="dcterms:W3CDTF">2024-04-29T10:31:25Z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665FF6890BA740C593B959DED2A934A5_12</vt:lpwstr>
  </property>
</Properties>
</file>